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关于《</w:t>
      </w:r>
      <w:r>
        <w:rPr>
          <w:rFonts w:hint="eastAsia" w:ascii="方正小标宋简体" w:eastAsia="方正小标宋简体"/>
          <w:snapToGrid w:val="0"/>
          <w:color w:val="000000"/>
          <w:spacing w:val="0"/>
          <w:w w:val="100"/>
          <w:kern w:val="0"/>
          <w:sz w:val="44"/>
          <w:szCs w:val="44"/>
          <w:lang w:eastAsia="zh-CN"/>
        </w:rPr>
        <w:t>嘉兴市西塘古镇保护条例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（草案）》</w:t>
      </w:r>
    </w:p>
    <w:p>
      <w:pPr>
        <w:pStyle w:val="4"/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审议结果的报告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市人大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法制委员会</w:t>
      </w:r>
    </w:p>
    <w:p>
      <w:pPr>
        <w:pStyle w:val="2"/>
        <w:rPr>
          <w:rFonts w:hint="eastAsia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嘉兴市西塘古镇保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护条例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》是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人大常委会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2023年立法计划的继续审议项目。2022年12月下旬，市九届人大常委会第八次会议对条例草案进行了第一次审议。一审后，市人大常委会法工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委在分管领导的带领下多次赴嘉善调研，并实地查看了西塘古镇保护情况。同时，专门赴省人大常委会法工委，就条例有关重点问题进行对接沟通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省人大常委会法工委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有关领导还专程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来嘉善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调研指导。根据省人大常委会法工委、市人大常委会组成人员和市、县、镇以及有关人大代表、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居民代表、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地方立法咨询专家等各方面的意见，常委会法工委对条例草案作了多次研究修改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，并由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法制委员会进行了统一审议，形成了草案修改稿。现将审议修改的主要情况报告如下：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一、关于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西塘古镇范围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highlight w:val="none"/>
          <w:lang w:val="en-US" w:eastAsia="zh-CN" w:bidi="ar"/>
        </w:rPr>
        <w:t>省人大常委会法工委提出，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 w:bidi="ar"/>
        </w:rPr>
        <w:t>通过地方立法加强对西塘古镇的保护，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highlight w:val="none"/>
          <w:lang w:val="en-US" w:eastAsia="zh-CN" w:bidi="ar"/>
        </w:rPr>
        <w:t>需要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 w:bidi="ar"/>
        </w:rPr>
        <w:t>明确“西塘古镇”的范围。</w:t>
      </w:r>
      <w:r>
        <w:rPr>
          <w:rFonts w:hint="eastAsia" w:ascii="仿宋_GB2312" w:hAnsi="仿宋_GB2312" w:eastAsia="仿宋_GB2312" w:cs="仿宋_GB2312"/>
          <w:spacing w:val="-4"/>
          <w:kern w:val="2"/>
          <w:sz w:val="32"/>
          <w:szCs w:val="32"/>
          <w:lang w:val="en-US" w:eastAsia="zh-CN" w:bidi="ar-SA"/>
        </w:rPr>
        <w:t>法制委员会审议后</w:t>
      </w:r>
      <w:r>
        <w:rPr>
          <w:rFonts w:hint="eastAsia" w:ascii="仿宋_GB2312" w:hAnsi="仿宋_GB2312" w:cs="仿宋_GB2312"/>
          <w:spacing w:val="-4"/>
          <w:kern w:val="2"/>
          <w:sz w:val="32"/>
          <w:szCs w:val="32"/>
          <w:lang w:val="en-US" w:eastAsia="zh-CN" w:bidi="ar-SA"/>
        </w:rPr>
        <w:t>认为</w:t>
      </w:r>
      <w:r>
        <w:rPr>
          <w:rFonts w:hint="eastAsia" w:ascii="仿宋_GB2312" w:hAnsi="仿宋_GB2312" w:eastAsia="仿宋_GB2312" w:cs="仿宋_GB2312"/>
          <w:spacing w:val="-4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 w:bidi="ar"/>
        </w:rPr>
        <w:t>“西塘古镇”仅是通俗的名称，是一个历史文化意义上的概念，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highlight w:val="none"/>
          <w:lang w:val="en-US" w:eastAsia="zh-CN" w:bidi="ar"/>
        </w:rPr>
        <w:t>没有清晰的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 w:bidi="ar"/>
        </w:rPr>
        <w:t>范围界定，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highlight w:val="none"/>
          <w:lang w:val="en-US" w:eastAsia="zh-CN" w:bidi="ar"/>
        </w:rPr>
        <w:t>有必要在条例中予以明确。为此，草案修改稿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 w:bidi="ar"/>
        </w:rPr>
        <w:t>对“西塘古镇”的范围作了规定。</w:t>
      </w:r>
      <w:r>
        <w:rPr>
          <w:rFonts w:hint="eastAsia" w:ascii="楷体_GB2312" w:hAnsi="楷体_GB2312" w:eastAsia="楷体_GB2312" w:cs="楷体_GB2312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（草案修改稿第二条）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highlight w:val="none"/>
          <w:lang w:val="en-US" w:eastAsia="zh-CN"/>
        </w:rPr>
        <w:t>二、关于古镇保护机构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24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2"/>
          <w:sz w:val="32"/>
          <w:szCs w:val="32"/>
          <w:highlight w:val="none"/>
          <w:lang w:val="zh-CN" w:eastAsia="zh-CN" w:bidi="ar-SA"/>
        </w:rPr>
        <w:t>经调研发现，目前实际承担</w:t>
      </w:r>
      <w:r>
        <w:rPr>
          <w:rFonts w:hint="eastAsia" w:ascii="仿宋_GB2312" w:hAnsi="仿宋_GB2312" w:eastAsia="仿宋_GB2312" w:cs="仿宋_GB2312"/>
          <w:color w:val="000000"/>
          <w:spacing w:val="-4"/>
          <w:kern w:val="2"/>
          <w:sz w:val="32"/>
          <w:szCs w:val="32"/>
          <w:highlight w:val="none"/>
          <w:lang w:val="en-US" w:eastAsia="zh-CN" w:bidi="ar-SA"/>
        </w:rPr>
        <w:t>西塘古镇保护职责的嘉善西塘旅游休闲度假区管委会，于2016年经市编办批复设立，与西塘镇人民政府合署办公。该管委会</w:t>
      </w:r>
      <w:r>
        <w:rPr>
          <w:rFonts w:hint="eastAsia" w:ascii="仿宋_GB2312" w:hAnsi="仿宋" w:eastAsia="仿宋_GB2312"/>
          <w:sz w:val="32"/>
          <w:szCs w:val="32"/>
        </w:rPr>
        <w:t>的主要职能是加快西塘旅游休闲度假区建设，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未明确</w:t>
      </w:r>
      <w:r>
        <w:rPr>
          <w:rFonts w:hint="eastAsia" w:ascii="仿宋_GB2312" w:hAnsi="仿宋_GB2312" w:eastAsia="仿宋_GB2312" w:cs="仿宋_GB2312"/>
          <w:color w:val="000000"/>
          <w:spacing w:val="-4"/>
          <w:kern w:val="2"/>
          <w:sz w:val="32"/>
          <w:szCs w:val="32"/>
          <w:highlight w:val="none"/>
          <w:lang w:val="en-US" w:eastAsia="zh-CN" w:bidi="ar-SA"/>
        </w:rPr>
        <w:t>古镇保护职责。为进一步落实好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《嘉善县西塘中国历史文化名镇保护规划》</w:t>
      </w:r>
      <w:r>
        <w:rPr>
          <w:rFonts w:hint="eastAsia" w:ascii="仿宋_GB2312" w:hAnsi="仿宋_GB2312" w:eastAsia="仿宋_GB2312" w:cs="仿宋_GB2312"/>
          <w:color w:val="000000"/>
          <w:spacing w:val="-4"/>
          <w:kern w:val="2"/>
          <w:sz w:val="32"/>
          <w:szCs w:val="32"/>
          <w:highlight w:val="none"/>
          <w:lang w:val="en-US" w:eastAsia="zh-CN" w:bidi="ar-SA"/>
        </w:rPr>
        <w:t>，加强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古镇保护工作，</w:t>
      </w:r>
      <w:r>
        <w:rPr>
          <w:rFonts w:hint="eastAsia" w:ascii="仿宋_GB2312" w:hAnsi="仿宋_GB2312" w:cs="仿宋_GB2312"/>
          <w:color w:val="000000"/>
          <w:spacing w:val="-4"/>
          <w:kern w:val="2"/>
          <w:sz w:val="32"/>
          <w:szCs w:val="32"/>
          <w:highlight w:val="none"/>
          <w:lang w:val="en-US" w:eastAsia="zh-CN" w:bidi="ar-SA"/>
        </w:rPr>
        <w:t>草案修改稿规定</w:t>
      </w:r>
      <w:r>
        <w:rPr>
          <w:rFonts w:hint="eastAsia" w:ascii="仿宋_GB2312" w:hAnsi="仿宋_GB2312" w:eastAsia="仿宋_GB2312" w:cs="仿宋_GB2312"/>
          <w:color w:val="000000"/>
          <w:spacing w:val="-4"/>
          <w:kern w:val="2"/>
          <w:sz w:val="32"/>
          <w:szCs w:val="32"/>
          <w:highlight w:val="none"/>
          <w:lang w:val="en-US" w:eastAsia="zh-CN" w:bidi="ar-SA"/>
        </w:rPr>
        <w:t>嘉善县人民政府确定</w:t>
      </w:r>
      <w:r>
        <w:rPr>
          <w:rFonts w:hint="eastAsia" w:ascii="仿宋_GB2312" w:hAnsi="仿宋_GB2312" w:cs="仿宋_GB2312"/>
          <w:color w:val="000000"/>
          <w:spacing w:val="-4"/>
          <w:kern w:val="2"/>
          <w:sz w:val="32"/>
          <w:szCs w:val="32"/>
          <w:highlight w:val="none"/>
          <w:lang w:val="en-US" w:eastAsia="zh-CN" w:bidi="ar-SA"/>
        </w:rPr>
        <w:t>的</w:t>
      </w:r>
      <w:r>
        <w:rPr>
          <w:rFonts w:hint="eastAsia" w:ascii="仿宋_GB2312" w:hAnsi="仿宋_GB2312" w:eastAsia="仿宋_GB2312" w:cs="仿宋_GB2312"/>
          <w:color w:val="000000"/>
          <w:spacing w:val="-4"/>
          <w:kern w:val="2"/>
          <w:sz w:val="32"/>
          <w:szCs w:val="32"/>
          <w:highlight w:val="none"/>
          <w:lang w:val="en-US" w:eastAsia="zh-CN" w:bidi="ar-SA"/>
        </w:rPr>
        <w:t>西塘古镇保护机构，</w:t>
      </w:r>
      <w:r>
        <w:rPr>
          <w:rFonts w:hint="eastAsia" w:ascii="仿宋_GB2312" w:hAnsi="仿宋_GB2312" w:cs="仿宋_GB2312"/>
          <w:color w:val="000000"/>
          <w:spacing w:val="-4"/>
          <w:kern w:val="2"/>
          <w:sz w:val="32"/>
          <w:szCs w:val="32"/>
          <w:highlight w:val="none"/>
          <w:lang w:val="en-US" w:eastAsia="zh-CN" w:bidi="ar-SA"/>
        </w:rPr>
        <w:t>负责古镇保护的具体工作，并</w:t>
      </w:r>
      <w:r>
        <w:rPr>
          <w:rFonts w:hint="eastAsia" w:ascii="仿宋_GB2312" w:hAnsi="仿宋_GB2312" w:eastAsia="仿宋_GB2312" w:cs="仿宋_GB2312"/>
          <w:color w:val="000000"/>
          <w:spacing w:val="-4"/>
          <w:kern w:val="2"/>
          <w:sz w:val="32"/>
          <w:szCs w:val="32"/>
          <w:highlight w:val="none"/>
          <w:lang w:val="en-US" w:eastAsia="zh-CN" w:bidi="ar-SA"/>
        </w:rPr>
        <w:t>明确</w:t>
      </w:r>
      <w:r>
        <w:rPr>
          <w:rFonts w:hint="eastAsia" w:ascii="仿宋_GB2312" w:hAnsi="仿宋_GB2312" w:cs="仿宋_GB2312"/>
          <w:color w:val="000000"/>
          <w:spacing w:val="-4"/>
          <w:kern w:val="2"/>
          <w:sz w:val="32"/>
          <w:szCs w:val="32"/>
          <w:highlight w:val="none"/>
          <w:lang w:val="en-US" w:eastAsia="zh-CN" w:bidi="ar-SA"/>
        </w:rPr>
        <w:t>了</w:t>
      </w:r>
      <w:r>
        <w:rPr>
          <w:rFonts w:hint="eastAsia" w:ascii="仿宋_GB2312" w:hAnsi="仿宋_GB2312" w:eastAsia="仿宋_GB2312" w:cs="仿宋_GB2312"/>
          <w:color w:val="000000"/>
          <w:spacing w:val="-4"/>
          <w:kern w:val="2"/>
          <w:sz w:val="32"/>
          <w:szCs w:val="32"/>
          <w:highlight w:val="none"/>
          <w:lang w:val="en-US" w:eastAsia="zh-CN" w:bidi="ar-SA"/>
        </w:rPr>
        <w:t>古镇保护机构的法律地位、相关保护职责。</w:t>
      </w:r>
      <w:r>
        <w:rPr>
          <w:rFonts w:hint="eastAsia" w:ascii="楷体_GB2312" w:hAnsi="楷体_GB2312" w:eastAsia="楷体_GB2312" w:cs="楷体_GB2312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 xml:space="preserve">（草案修改稿第五条）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highlight w:val="none"/>
          <w:lang w:val="en-US" w:eastAsia="zh-CN"/>
        </w:rPr>
        <w:t>三、关于古镇保护对象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 w:bidi="ar"/>
        </w:rPr>
      </w:pP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highlight w:val="none"/>
          <w:lang w:val="en-US" w:eastAsia="zh-CN" w:bidi="ar"/>
        </w:rPr>
        <w:t>有的地方立法咨询专家和部门提出，应当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 w:bidi="ar"/>
        </w:rPr>
        <w:t>根据保护规划规定的保护内容，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highlight w:val="none"/>
          <w:lang w:val="en-US" w:eastAsia="zh-CN" w:bidi="ar"/>
        </w:rPr>
        <w:t>并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 w:bidi="ar"/>
        </w:rPr>
        <w:t>结合古镇保护实际，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highlight w:val="none"/>
          <w:lang w:val="en-US" w:eastAsia="zh-CN" w:bidi="ar"/>
        </w:rPr>
        <w:t>更加精准表述保护对象名称，同时在保护对象分类上要更加清晰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spacing w:val="-4"/>
          <w:kern w:val="2"/>
          <w:sz w:val="32"/>
          <w:szCs w:val="32"/>
          <w:lang w:val="en-US" w:eastAsia="zh-CN" w:bidi="ar-SA"/>
        </w:rPr>
        <w:t>法制委员会审议后采纳了该意见，对草案中有关</w:t>
      </w:r>
      <w:r>
        <w:rPr>
          <w:rFonts w:hint="eastAsia" w:ascii="仿宋_GB2312" w:hAnsi="仿宋_GB2312" w:cs="仿宋_GB2312"/>
          <w:spacing w:val="-4"/>
          <w:kern w:val="2"/>
          <w:sz w:val="32"/>
          <w:szCs w:val="32"/>
          <w:lang w:val="zh-CN" w:eastAsia="zh-CN" w:bidi="ar-SA"/>
        </w:rPr>
        <w:t>保护对象作</w:t>
      </w:r>
      <w:r>
        <w:rPr>
          <w:rFonts w:hint="eastAsia" w:ascii="仿宋_GB2312" w:hAnsi="仿宋_GB2312" w:eastAsia="仿宋_GB2312" w:cs="仿宋_GB2312"/>
          <w:spacing w:val="-4"/>
          <w:kern w:val="2"/>
          <w:sz w:val="32"/>
          <w:szCs w:val="32"/>
          <w:lang w:val="zh-CN" w:eastAsia="zh-CN" w:bidi="ar-SA"/>
        </w:rPr>
        <w:t>了进一步修改完善。</w:t>
      </w:r>
      <w:r>
        <w:rPr>
          <w:rFonts w:hint="eastAsia" w:ascii="楷体_GB2312" w:hAnsi="楷体_GB2312" w:eastAsia="楷体_GB2312" w:cs="楷体_GB2312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（草案修改稿第七条）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highlight w:val="none"/>
          <w:lang w:val="en-US" w:eastAsia="zh-CN"/>
        </w:rPr>
        <w:t>四、关于古镇传统风貌建筑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default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嘉善县、西塘镇和有的基层代表提出，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古镇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保护范围内25万平方米的明清古建筑群里，文物保护单位（点）和历史建筑仅占极小比例，绝大部分是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有一定保护价值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、能够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反映古镇历史风貌的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古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建筑物、构筑物。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相关上位法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文物保护单位（点）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与历史建筑的保护已有规定，但对这些古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建筑物、构筑物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的保护还不够完善，需要地方立法予以补充。法制委员会审议后采纳了该意见，把这些古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建筑物、构筑物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规定为传统风貌建筑，设置了保护措施和相应罚则，并对传统风貌建筑作了定义。</w:t>
      </w:r>
      <w:r>
        <w:rPr>
          <w:rFonts w:hint="eastAsia" w:ascii="楷体_GB2312" w:hAnsi="楷体_GB2312" w:eastAsia="楷体_GB2312" w:cs="楷体_GB2312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（草案修改稿第七条、第九条、第十条、第十九条、第二十条）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highlight w:val="none"/>
          <w:lang w:val="en-US" w:eastAsia="zh-CN"/>
        </w:rPr>
        <w:t>五、关于古镇保护监督管理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default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 w:bidi="ar"/>
        </w:rPr>
        <w:t>嘉善县、西塘镇和有的基层代表提出，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古镇保护范围内还存在</w:t>
      </w:r>
      <w:r>
        <w:rPr>
          <w:rFonts w:hint="eastAsia" w:ascii="仿宋_GB2312" w:hAnsi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一些房屋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违规修缮、破坏性装修、消防安全隐患等问题</w:t>
      </w:r>
      <w:r>
        <w:rPr>
          <w:rFonts w:hint="eastAsia" w:ascii="仿宋_GB2312" w:hAnsi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，有必要进一步加强监督管理。法</w:t>
      </w:r>
      <w:r>
        <w:rPr>
          <w:rFonts w:hint="eastAsia" w:ascii="仿宋_GB2312" w:hAnsi="仿宋_GB2312" w:eastAsia="仿宋_GB2312" w:cs="仿宋_GB2312"/>
          <w:spacing w:val="-4"/>
          <w:kern w:val="2"/>
          <w:sz w:val="32"/>
          <w:szCs w:val="32"/>
          <w:lang w:val="en-US" w:eastAsia="zh-CN" w:bidi="ar-SA"/>
        </w:rPr>
        <w:t>制委员会审议后采纳了该意见</w:t>
      </w:r>
      <w:r>
        <w:rPr>
          <w:rFonts w:hint="eastAsia" w:ascii="仿宋_GB2312" w:hAnsi="仿宋_GB2312" w:cs="仿宋_GB2312"/>
          <w:spacing w:val="-4"/>
          <w:kern w:val="2"/>
          <w:sz w:val="32"/>
          <w:szCs w:val="32"/>
          <w:lang w:val="en-US" w:eastAsia="zh-CN" w:bidi="ar-SA"/>
        </w:rPr>
        <w:t>，并作了相应规定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楷体_GB2312" w:hAnsi="楷体_GB2312" w:eastAsia="楷体_GB2312" w:cs="楷体_GB2312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（草案修改稿第九条至第十二条）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highlight w:val="none"/>
          <w:lang w:val="en-US" w:eastAsia="zh-CN"/>
        </w:rPr>
        <w:t>六、关于生态绿色一体化发展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default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有的常委会组成人员提出，西塘古镇位于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一体化示范区先行启动区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内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，条例应当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体现长三角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生态绿色一体化发展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元素，突出西塘古镇保护的重要性、特殊性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。法</w:t>
      </w:r>
      <w:r>
        <w:rPr>
          <w:rFonts w:hint="eastAsia" w:ascii="仿宋_GB2312" w:hAnsi="仿宋_GB2312" w:eastAsia="仿宋_GB2312" w:cs="仿宋_GB2312"/>
          <w:spacing w:val="-4"/>
          <w:kern w:val="2"/>
          <w:sz w:val="32"/>
          <w:szCs w:val="32"/>
          <w:lang w:val="en-US" w:eastAsia="zh-CN" w:bidi="ar-SA"/>
        </w:rPr>
        <w:t>制委员会审议后采纳了该意见</w:t>
      </w:r>
      <w:r>
        <w:rPr>
          <w:rFonts w:hint="eastAsia" w:ascii="仿宋_GB2312" w:hAnsi="仿宋_GB2312" w:cs="仿宋_GB2312"/>
          <w:spacing w:val="-4"/>
          <w:kern w:val="2"/>
          <w:sz w:val="32"/>
          <w:szCs w:val="32"/>
          <w:lang w:val="en-US" w:eastAsia="zh-CN" w:bidi="ar-SA"/>
        </w:rPr>
        <w:t>，并作了相应规定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。</w:t>
      </w:r>
      <w:r>
        <w:rPr>
          <w:rFonts w:hint="eastAsia" w:ascii="楷体_GB2312" w:hAnsi="楷体_GB2312" w:eastAsia="楷体_GB2312" w:cs="楷体_GB2312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（草案修改稿第十三条至第十五条）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</w:rPr>
        <w:t>此外，根据省人大常委会法工委、市人大常委会组成人员和一些部门、专家的意见</w:t>
      </w:r>
      <w:r>
        <w:rPr>
          <w:rFonts w:hint="eastAsia" w:ascii="仿宋_GB2312" w:hAnsi="仿宋_GB2312" w:cs="仿宋_GB2312"/>
          <w:szCs w:val="32"/>
          <w:lang w:eastAsia="zh-CN"/>
        </w:rPr>
        <w:t>以及立法技术规范</w:t>
      </w:r>
      <w:r>
        <w:rPr>
          <w:rFonts w:hint="eastAsia" w:ascii="仿宋_GB2312" w:hAnsi="仿宋_GB2312" w:cs="仿宋_GB2312"/>
          <w:szCs w:val="32"/>
        </w:rPr>
        <w:t>，作了一些条款</w:t>
      </w:r>
      <w:r>
        <w:rPr>
          <w:rFonts w:hint="eastAsia" w:ascii="仿宋_GB2312" w:hAnsi="仿宋_GB2312" w:cs="仿宋_GB2312"/>
          <w:szCs w:val="32"/>
          <w:lang w:eastAsia="zh-CN"/>
        </w:rPr>
        <w:t>删除、</w:t>
      </w:r>
      <w:r>
        <w:rPr>
          <w:rFonts w:hint="eastAsia" w:ascii="仿宋_GB2312" w:hAnsi="仿宋_GB2312" w:cs="仿宋_GB2312"/>
          <w:szCs w:val="32"/>
        </w:rPr>
        <w:t>顺序调整</w:t>
      </w:r>
      <w:r>
        <w:rPr>
          <w:rFonts w:hint="eastAsia" w:ascii="仿宋_GB2312" w:hAnsi="仿宋_GB2312" w:cs="仿宋_GB2312"/>
          <w:szCs w:val="32"/>
          <w:lang w:eastAsia="zh-CN"/>
        </w:rPr>
        <w:t>和</w:t>
      </w:r>
      <w:r>
        <w:rPr>
          <w:rFonts w:hint="eastAsia" w:ascii="仿宋_GB2312" w:hAnsi="仿宋_GB2312" w:cs="仿宋_GB2312"/>
          <w:szCs w:val="32"/>
        </w:rPr>
        <w:t>文字修改</w:t>
      </w:r>
      <w:r>
        <w:rPr>
          <w:rFonts w:hint="eastAsia" w:ascii="仿宋_GB2312" w:hAnsi="仿宋_GB2312" w:cs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</w:rPr>
        <w:t>法制委员会认为，草案经过多次修改，符合法律、法规，切合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西塘古镇保护</w:t>
      </w:r>
      <w:r>
        <w:rPr>
          <w:rFonts w:hint="eastAsia" w:ascii="仿宋_GB2312" w:hAnsi="仿宋_GB2312" w:cs="仿宋_GB2312"/>
          <w:sz w:val="32"/>
          <w:szCs w:val="32"/>
        </w:rPr>
        <w:t>实际，</w:t>
      </w:r>
      <w:r>
        <w:rPr>
          <w:rFonts w:hint="eastAsia" w:ascii="仿宋_GB2312" w:hAnsi="仿宋_GB2312" w:cs="仿宋_GB2312"/>
          <w:szCs w:val="32"/>
        </w:rPr>
        <w:t>内容已比较成熟，建议</w:t>
      </w:r>
      <w:r>
        <w:rPr>
          <w:rFonts w:hint="eastAsia" w:ascii="仿宋_GB2312" w:hAnsi="仿宋_GB2312" w:cs="仿宋_GB2312"/>
          <w:szCs w:val="32"/>
          <w:lang w:eastAsia="zh-CN"/>
        </w:rPr>
        <w:t>本次</w:t>
      </w:r>
      <w:r>
        <w:rPr>
          <w:rFonts w:hint="eastAsia" w:ascii="仿宋_GB2312" w:hAnsi="仿宋_GB2312" w:cs="仿宋_GB2312"/>
          <w:szCs w:val="32"/>
        </w:rPr>
        <w:t>会议审议</w:t>
      </w:r>
      <w:r>
        <w:rPr>
          <w:rFonts w:hint="eastAsia" w:ascii="仿宋_GB2312" w:hAnsi="仿宋_GB2312" w:cs="仿宋_GB2312"/>
          <w:szCs w:val="32"/>
          <w:lang w:eastAsia="zh-CN"/>
        </w:rPr>
        <w:t>通过</w:t>
      </w:r>
      <w:r>
        <w:rPr>
          <w:rFonts w:hint="eastAsia" w:ascii="仿宋_GB2312" w:hAnsi="仿宋_GB2312" w:cs="仿宋_GB2312"/>
          <w:szCs w:val="32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草案修改稿和以上报告，请予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审议</w:t>
      </w:r>
      <w:r>
        <w:rPr>
          <w:rFonts w:hint="eastAsia" w:ascii="仿宋_GB2312" w:hAnsi="仿宋_GB2312" w:cs="仿宋_GB2312"/>
          <w:sz w:val="32"/>
          <w:szCs w:val="32"/>
        </w:rPr>
        <w:t>。</w:t>
      </w:r>
    </w:p>
    <w:p>
      <w:pPr>
        <w:pStyle w:val="2"/>
        <w:rPr>
          <w:rFonts w:hint="default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eastAsia="仿宋_GB2312" w:cs="Times New Roman"/>
        <w:kern w:val="2"/>
        <w:sz w:val="18"/>
        <w:szCs w:val="24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I3ZmQ3NzYzZDgxOTg5NTI2OTE2MGIwZjY4ZjA0OGMifQ=="/>
  </w:docVars>
  <w:rsids>
    <w:rsidRoot w:val="00000000"/>
    <w:rsid w:val="0E3B1700"/>
    <w:rsid w:val="0E7A00D6"/>
    <w:rsid w:val="17BC8294"/>
    <w:rsid w:val="1C75B0E3"/>
    <w:rsid w:val="1FB5503D"/>
    <w:rsid w:val="2BFFC5B7"/>
    <w:rsid w:val="2DE4D662"/>
    <w:rsid w:val="2F4B3BEF"/>
    <w:rsid w:val="2FA8B6FC"/>
    <w:rsid w:val="3A5B26E4"/>
    <w:rsid w:val="3ABF144B"/>
    <w:rsid w:val="3BF5224B"/>
    <w:rsid w:val="3D4FD2F0"/>
    <w:rsid w:val="3D7814BE"/>
    <w:rsid w:val="3EFAF52C"/>
    <w:rsid w:val="3FB1F549"/>
    <w:rsid w:val="4702CFC9"/>
    <w:rsid w:val="4B7E541B"/>
    <w:rsid w:val="54E78B3B"/>
    <w:rsid w:val="56EE54DA"/>
    <w:rsid w:val="59C751A1"/>
    <w:rsid w:val="5BFF7E0A"/>
    <w:rsid w:val="5DBE17C2"/>
    <w:rsid w:val="5F7500BF"/>
    <w:rsid w:val="6F3C6277"/>
    <w:rsid w:val="6FDEB77C"/>
    <w:rsid w:val="6FDFBF9F"/>
    <w:rsid w:val="6FEEA506"/>
    <w:rsid w:val="6FFF8C6C"/>
    <w:rsid w:val="73F74701"/>
    <w:rsid w:val="74FFF864"/>
    <w:rsid w:val="766311FC"/>
    <w:rsid w:val="7665C123"/>
    <w:rsid w:val="771F58BC"/>
    <w:rsid w:val="78775A2E"/>
    <w:rsid w:val="797B6C53"/>
    <w:rsid w:val="797F8045"/>
    <w:rsid w:val="799F0426"/>
    <w:rsid w:val="7BFA0961"/>
    <w:rsid w:val="7DFE2E86"/>
    <w:rsid w:val="7E4A6CB2"/>
    <w:rsid w:val="7EFFFF14"/>
    <w:rsid w:val="7F071995"/>
    <w:rsid w:val="7FBA7135"/>
    <w:rsid w:val="7FBE29EC"/>
    <w:rsid w:val="7FE70B41"/>
    <w:rsid w:val="7FF7F6C5"/>
    <w:rsid w:val="7FFD2682"/>
    <w:rsid w:val="8DFBB4A0"/>
    <w:rsid w:val="8EEDBB64"/>
    <w:rsid w:val="A53FD966"/>
    <w:rsid w:val="AF5EFADE"/>
    <w:rsid w:val="B3BFD160"/>
    <w:rsid w:val="BBEF9DA7"/>
    <w:rsid w:val="BBF93A2D"/>
    <w:rsid w:val="BDFD2B1F"/>
    <w:rsid w:val="BF5855BB"/>
    <w:rsid w:val="BFBF71E3"/>
    <w:rsid w:val="BFDC9B01"/>
    <w:rsid w:val="C7FBA4D9"/>
    <w:rsid w:val="CFDDF306"/>
    <w:rsid w:val="D37FD699"/>
    <w:rsid w:val="D5FC0328"/>
    <w:rsid w:val="D6D2AD81"/>
    <w:rsid w:val="DA9F6092"/>
    <w:rsid w:val="DEB7AE34"/>
    <w:rsid w:val="DF7D12F1"/>
    <w:rsid w:val="DF9F5485"/>
    <w:rsid w:val="E37F0CC2"/>
    <w:rsid w:val="E6BE7D29"/>
    <w:rsid w:val="E7BF4CC4"/>
    <w:rsid w:val="E93F5452"/>
    <w:rsid w:val="EBDFFBF6"/>
    <w:rsid w:val="ECFFB784"/>
    <w:rsid w:val="EDCBBC29"/>
    <w:rsid w:val="EDFE1980"/>
    <w:rsid w:val="EE3FB368"/>
    <w:rsid w:val="EEF3758E"/>
    <w:rsid w:val="EEF9A99D"/>
    <w:rsid w:val="F1F58B60"/>
    <w:rsid w:val="F2F367D4"/>
    <w:rsid w:val="F5CDFA81"/>
    <w:rsid w:val="F5DFB9D5"/>
    <w:rsid w:val="F5FF1C1A"/>
    <w:rsid w:val="F76A8435"/>
    <w:rsid w:val="F7933427"/>
    <w:rsid w:val="F7D3ECD3"/>
    <w:rsid w:val="F7DE714A"/>
    <w:rsid w:val="F7FA2613"/>
    <w:rsid w:val="FA5B87B1"/>
    <w:rsid w:val="FAFE10DD"/>
    <w:rsid w:val="FBBF8C19"/>
    <w:rsid w:val="FDED4A97"/>
    <w:rsid w:val="FDFDB373"/>
    <w:rsid w:val="FE1B9CFC"/>
    <w:rsid w:val="FE7B6031"/>
    <w:rsid w:val="FEDF764D"/>
    <w:rsid w:val="FEFF99DF"/>
    <w:rsid w:val="FF671798"/>
    <w:rsid w:val="FF6F78A6"/>
    <w:rsid w:val="FF7FDCA3"/>
    <w:rsid w:val="FF9F7C1C"/>
    <w:rsid w:val="FFC8C019"/>
    <w:rsid w:val="FFF37F0A"/>
    <w:rsid w:val="FFF8C0FE"/>
    <w:rsid w:val="FFFED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3"/>
    <w:qFormat/>
    <w:uiPriority w:val="99"/>
    <w:pPr>
      <w:ind w:firstLine="420" w:firstLineChars="200"/>
    </w:pPr>
  </w:style>
  <w:style w:type="paragraph" w:customStyle="1" w:styleId="3">
    <w:name w:val="Normal New New New New New New New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paragraph" w:styleId="4">
    <w:name w:val="Date"/>
    <w:basedOn w:val="1"/>
    <w:next w:val="1"/>
    <w:unhideWhenUsed/>
    <w:qFormat/>
    <w:uiPriority w:val="99"/>
    <w:pPr>
      <w:ind w:left="100" w:leftChars="2500"/>
    </w:pPr>
    <w:rPr>
      <w:rFonts w:ascii="Calibri" w:hAnsi="Calibri" w:eastAsia="楷体_GB2312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table of figures"/>
    <w:basedOn w:val="1"/>
    <w:next w:val="1"/>
    <w:unhideWhenUsed/>
    <w:qFormat/>
    <w:uiPriority w:val="99"/>
    <w:pPr>
      <w:ind w:leftChars="200" w:hanging="200" w:hangingChars="200"/>
    </w:p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12">
    <w:name w:val="page number"/>
    <w:basedOn w:val="11"/>
    <w:qFormat/>
    <w:uiPriority w:val="0"/>
  </w:style>
  <w:style w:type="character" w:styleId="13">
    <w:name w:val="footnote reference"/>
    <w:basedOn w:val="11"/>
    <w:qFormat/>
    <w:uiPriority w:val="0"/>
    <w:rPr>
      <w:vertAlign w:val="superscript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1970</Words>
  <Characters>1973</Characters>
  <Lines>0</Lines>
  <Paragraphs>0</Paragraphs>
  <TotalTime>0</TotalTime>
  <ScaleCrop>false</ScaleCrop>
  <LinksUpToDate>false</LinksUpToDate>
  <CharactersWithSpaces>1982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2019-11-21T00:01:00Z</dcterms:created>
  <dc:creator>羅建明</dc:creator>
  <cp:lastModifiedBy>李晓光(lixg)</cp:lastModifiedBy>
  <cp:lastPrinted>2022-10-14T11:22:00Z</cp:lastPrinted>
  <dcterms:modified xsi:type="dcterms:W3CDTF">2023-08-02T17:58:54Z</dcterms:modified>
  <dc:title>关于《嘉兴市餐饮业油烟管理办法（草案）》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  <property fmtid="{D5CDD505-2E9C-101B-9397-08002B2CF9AE}" pid="3" name="ICV">
    <vt:lpwstr>A3FBDB12989C42B5A09AE0ACA42C1BBE</vt:lpwstr>
  </property>
</Properties>
</file>